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2053" w14:textId="278C68FC" w:rsidR="00B5144B" w:rsidRDefault="00152996" w:rsidP="00B5144B">
      <w:pPr>
        <w:rPr>
          <w:rFonts w:ascii="Arial" w:hAnsi="Arial" w:cs="Arial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1B396A"/>
        </w:rPr>
        <w:t> En caso de requerir atención inmediata:</w:t>
      </w:r>
    </w:p>
    <w:p w14:paraId="09AFC1BA" w14:textId="77777777" w:rsidR="00AC0BD1" w:rsidRDefault="00AC0BD1" w:rsidP="000670CC">
      <w:pPr>
        <w:jc w:val="both"/>
        <w:rPr>
          <w:rFonts w:ascii="Arial" w:hAnsi="Arial" w:cs="Arial"/>
        </w:rPr>
      </w:pPr>
    </w:p>
    <w:p w14:paraId="14921EF5" w14:textId="1272B569" w:rsidR="00D95F5D" w:rsidRPr="00A56D2C" w:rsidRDefault="00152996" w:rsidP="00152996">
      <w:pPr>
        <w:jc w:val="both"/>
      </w:pPr>
      <w:r>
        <w:rPr>
          <w:rFonts w:ascii="Arial" w:hAnsi="Arial" w:cs="Arial"/>
          <w:color w:val="343A40"/>
          <w:shd w:val="clear" w:color="auto" w:fill="F8F9FA"/>
        </w:rPr>
        <w:t>Si desea hacer una consulta o recibir asesoría inmediata respecto a las actividades del Órgano Interno de Control en la SEP o en cuanto a la presentación de peticiones ciudadanas, usted puede:</w:t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>• Acudir de manera personal, a las oficinas que ocupa el Área de Quejas de este Órgano Fiscalizador, ubicado en: Av. Universidad 1074, Col. Xoco, C.P. 03330, Alcaldía Benito Juárez, Ciudad de México, en un horario 9:00 a 15:00 y de 16:00 a 18:00 horas, de lunes a viernes.</w:t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>• De igual forma puede ingresar su escrito en Oficialía de Partes Común, localizada en el referido domicilio de 9:00 a 15:00 horas o enviarla a través del correo electrónico: </w:t>
      </w:r>
      <w:hyperlink r:id="rId8" w:history="1">
        <w:r>
          <w:rPr>
            <w:rStyle w:val="Hipervnculo"/>
            <w:rFonts w:ascii="Arial" w:hAnsi="Arial" w:cs="Arial"/>
            <w:u w:val="none"/>
          </w:rPr>
          <w:t>quejas@sep.gob.mx</w:t>
        </w:r>
      </w:hyperlink>
    </w:p>
    <w:sectPr w:rsidR="00D95F5D" w:rsidRPr="00A56D2C" w:rsidSect="00BA7E9A">
      <w:headerReference w:type="default" r:id="rId9"/>
      <w:footerReference w:type="default" r:id="rId10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80E3C" w14:textId="77777777" w:rsidR="00A53F49" w:rsidRDefault="00A53F49">
      <w:r>
        <w:separator/>
      </w:r>
    </w:p>
  </w:endnote>
  <w:endnote w:type="continuationSeparator" w:id="0">
    <w:p w14:paraId="75C8971C" w14:textId="77777777" w:rsidR="00A53F49" w:rsidRDefault="00A5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A53F49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B1A39" w14:textId="77777777" w:rsidR="00A53F49" w:rsidRDefault="00A53F49">
      <w:r>
        <w:separator/>
      </w:r>
    </w:p>
  </w:footnote>
  <w:footnote w:type="continuationSeparator" w:id="0">
    <w:p w14:paraId="699CEBD7" w14:textId="77777777" w:rsidR="00A53F49" w:rsidRDefault="00A5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F5FBA"/>
    <w:multiLevelType w:val="multilevel"/>
    <w:tmpl w:val="7CD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2996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058B"/>
    <w:rsid w:val="004128A5"/>
    <w:rsid w:val="0041406E"/>
    <w:rsid w:val="004155D1"/>
    <w:rsid w:val="00424E5E"/>
    <w:rsid w:val="0043015D"/>
    <w:rsid w:val="0044461E"/>
    <w:rsid w:val="004465D1"/>
    <w:rsid w:val="0045125E"/>
    <w:rsid w:val="00454C2F"/>
    <w:rsid w:val="00457687"/>
    <w:rsid w:val="004611E9"/>
    <w:rsid w:val="00462822"/>
    <w:rsid w:val="00462F4C"/>
    <w:rsid w:val="00465B93"/>
    <w:rsid w:val="00466D32"/>
    <w:rsid w:val="00471921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67E42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0C0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3F49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C0BD1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44B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9E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8ED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jas@sep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743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2021-11-27T19:47:00Z</dcterms:created>
  <dcterms:modified xsi:type="dcterms:W3CDTF">2021-11-27T19:47:00Z</dcterms:modified>
</cp:coreProperties>
</file>